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0227" w14:textId="77777777" w:rsidR="00545D6E" w:rsidRDefault="00BE14D5">
      <w:pPr>
        <w:pStyle w:val="TitleA"/>
        <w:rPr>
          <w:sz w:val="60"/>
          <w:szCs w:val="60"/>
        </w:rPr>
      </w:pPr>
      <w:r>
        <w:rPr>
          <w:noProof/>
          <w:color w:val="000000"/>
          <w:u w:color="000000"/>
        </w:rPr>
        <mc:AlternateContent>
          <mc:Choice Requires="wps">
            <w:drawing>
              <wp:inline distT="0" distB="0" distL="0" distR="0" wp14:anchorId="0633B665" wp14:editId="08E9033B">
                <wp:extent cx="2552700" cy="997586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975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201.0pt;height:78.6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noProof/>
          <w:color w:val="000000"/>
          <w:u w:color="000000"/>
        </w:rPr>
        <w:drawing>
          <wp:anchor distT="152400" distB="152400" distL="152400" distR="152400" simplePos="0" relativeHeight="251659264" behindDoc="0" locked="0" layoutInCell="1" allowOverlap="1" wp14:anchorId="6E2DAD4C" wp14:editId="695E25A8">
            <wp:simplePos x="0" y="0"/>
            <wp:positionH relativeFrom="margin">
              <wp:posOffset>-6350</wp:posOffset>
            </wp:positionH>
            <wp:positionV relativeFrom="page">
              <wp:posOffset>792480</wp:posOffset>
            </wp:positionV>
            <wp:extent cx="1858884" cy="106960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9"/>
                <wp:lineTo x="0" y="21629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9-07-02 at 4.59.45 P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8884" cy="10696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54699B" w14:textId="17455508" w:rsidR="00545D6E" w:rsidRDefault="00F643BE">
      <w:pPr>
        <w:pStyle w:val="TitleA"/>
        <w:rPr>
          <w:sz w:val="60"/>
          <w:szCs w:val="60"/>
        </w:rPr>
      </w:pPr>
      <w:r>
        <w:rPr>
          <w:rFonts w:eastAsia="Arial Unicode MS" w:cs="Arial Unicode MS"/>
          <w:sz w:val="60"/>
          <w:szCs w:val="60"/>
        </w:rPr>
        <w:t>Burial</w:t>
      </w:r>
      <w:r w:rsidR="00BE14D5">
        <w:rPr>
          <w:rFonts w:eastAsia="Arial Unicode MS" w:cs="Arial Unicode MS"/>
          <w:sz w:val="60"/>
          <w:szCs w:val="60"/>
        </w:rPr>
        <w:t xml:space="preserve"> Committee</w:t>
      </w:r>
    </w:p>
    <w:p w14:paraId="2C645E8A" w14:textId="77777777" w:rsidR="00545D6E" w:rsidRDefault="00BE14D5">
      <w:pPr>
        <w:pStyle w:val="Heading1A"/>
      </w:pPr>
      <w:bookmarkStart w:id="0" w:name="TOC6"/>
      <w:bookmarkEnd w:id="0"/>
      <w:r>
        <w:rPr>
          <w:rFonts w:eastAsia="Arial Unicode MS" w:cs="Arial Unicode MS"/>
        </w:rPr>
        <w:t>Objective</w:t>
      </w:r>
    </w:p>
    <w:p w14:paraId="218B97F2" w14:textId="7C8FDB60" w:rsidR="00545D6E" w:rsidRDefault="00BE14D5">
      <w:pPr>
        <w:pStyle w:val="BodyA"/>
      </w:pPr>
      <w:r>
        <w:rPr>
          <w:rFonts w:eastAsia="Arial Unicode MS" w:cs="Arial Unicode MS"/>
        </w:rPr>
        <w:t xml:space="preserve">To </w:t>
      </w:r>
      <w:r w:rsidR="00100C02">
        <w:rPr>
          <w:rFonts w:eastAsia="Arial Unicode MS" w:cs="Arial Unicode MS"/>
        </w:rPr>
        <w:t>facilitate</w:t>
      </w:r>
      <w:r w:rsidR="00F643BE">
        <w:rPr>
          <w:rFonts w:eastAsia="Arial Unicode MS" w:cs="Arial Unicode MS"/>
        </w:rPr>
        <w:t xml:space="preserve"> burial services for members of the Al Zahra Shia Association of Waterloo Region (“Al Zahra”).</w:t>
      </w:r>
      <w:r>
        <w:rPr>
          <w:rFonts w:eastAsia="Arial Unicode MS" w:cs="Arial Unicode MS"/>
        </w:rPr>
        <w:t xml:space="preserve"> </w:t>
      </w:r>
    </w:p>
    <w:p w14:paraId="0350E128" w14:textId="77777777" w:rsidR="00545D6E" w:rsidRDefault="00BE14D5">
      <w:pPr>
        <w:pStyle w:val="Heading1A"/>
      </w:pPr>
      <w:r>
        <w:rPr>
          <w:rFonts w:eastAsia="Arial Unicode MS" w:cs="Arial Unicode MS"/>
        </w:rPr>
        <w:t>Responsibility and Authority</w:t>
      </w:r>
    </w:p>
    <w:p w14:paraId="50DA5E86" w14:textId="77777777" w:rsidR="00545D6E" w:rsidRDefault="00BE14D5">
      <w:pPr>
        <w:pStyle w:val="BodyA"/>
      </w:pPr>
      <w:r>
        <w:rPr>
          <w:rFonts w:eastAsia="Arial Unicode MS" w:cs="Arial Unicode MS"/>
        </w:rPr>
        <w:t>The committee will be responsible for the following:</w:t>
      </w:r>
    </w:p>
    <w:p w14:paraId="55AE8254" w14:textId="67963CC4" w:rsidR="00545D6E" w:rsidRDefault="00EC0147">
      <w:pPr>
        <w:pStyle w:val="BodyA"/>
        <w:numPr>
          <w:ilvl w:val="0"/>
          <w:numId w:val="2"/>
        </w:numPr>
        <w:rPr>
          <w:color w:val="C30000"/>
        </w:rPr>
      </w:pPr>
      <w:r>
        <w:t>Receive notifications from the community regarding a death from among the Members of Al Zahra, as well as from among the larger body of Shia Muslims in the Kitchener-Waterloo region.</w:t>
      </w:r>
    </w:p>
    <w:p w14:paraId="22CAA496" w14:textId="2DA499FC" w:rsidR="00545D6E" w:rsidRPr="00100C02" w:rsidRDefault="00100C02">
      <w:pPr>
        <w:pStyle w:val="BodyA"/>
        <w:numPr>
          <w:ilvl w:val="0"/>
          <w:numId w:val="2"/>
        </w:numPr>
        <w:rPr>
          <w:color w:val="C30000"/>
        </w:rPr>
      </w:pPr>
      <w:r>
        <w:t>Contact local Funeral Homes to arrange for transport of the deceased</w:t>
      </w:r>
    </w:p>
    <w:p w14:paraId="1EB41FF5" w14:textId="06BB01AE" w:rsidR="00100C02" w:rsidRDefault="00100C02">
      <w:pPr>
        <w:pStyle w:val="BodyA"/>
        <w:numPr>
          <w:ilvl w:val="0"/>
          <w:numId w:val="2"/>
        </w:numPr>
        <w:rPr>
          <w:color w:val="C30000"/>
        </w:rPr>
      </w:pPr>
      <w:r>
        <w:t>Perform ritual ablutions (“Ghusl”) and burial shrouding (“</w:t>
      </w:r>
      <w:proofErr w:type="spellStart"/>
      <w:r>
        <w:t>Kafan</w:t>
      </w:r>
      <w:proofErr w:type="spellEnd"/>
      <w:r>
        <w:t>”) on the deceased, in accordance with Shia Muslim rites.</w:t>
      </w:r>
    </w:p>
    <w:p w14:paraId="5318E0B0" w14:textId="1E02C96E" w:rsidR="00545D6E" w:rsidRPr="00100C02" w:rsidRDefault="00100C02">
      <w:pPr>
        <w:pStyle w:val="BodyA"/>
        <w:numPr>
          <w:ilvl w:val="0"/>
          <w:numId w:val="2"/>
        </w:numPr>
        <w:rPr>
          <w:color w:val="C30000"/>
        </w:rPr>
      </w:pPr>
      <w:r>
        <w:t>Prepare a casket (where feasible and requested) for the deceased</w:t>
      </w:r>
    </w:p>
    <w:p w14:paraId="6BF635EF" w14:textId="05DF1A2E" w:rsidR="00100C02" w:rsidRDefault="00100C02">
      <w:pPr>
        <w:pStyle w:val="BodyA"/>
        <w:numPr>
          <w:ilvl w:val="0"/>
          <w:numId w:val="2"/>
        </w:numPr>
        <w:rPr>
          <w:color w:val="C30000"/>
        </w:rPr>
      </w:pPr>
      <w:r>
        <w:t xml:space="preserve">Coordinate with the Program Organizing Committee to plan a ritual mourning ceremony (“Majlis-e-Aza”) in </w:t>
      </w:r>
      <w:proofErr w:type="spellStart"/>
      <w:r>
        <w:t>memorium</w:t>
      </w:r>
      <w:proofErr w:type="spellEnd"/>
      <w:r>
        <w:t xml:space="preserve"> for the deceased.</w:t>
      </w:r>
    </w:p>
    <w:p w14:paraId="084687C5" w14:textId="3AD8913D" w:rsidR="00545D6E" w:rsidRPr="008E0AC1" w:rsidRDefault="00BE14D5" w:rsidP="008E0AC1">
      <w:pPr>
        <w:pStyle w:val="BodyA"/>
        <w:numPr>
          <w:ilvl w:val="0"/>
          <w:numId w:val="2"/>
        </w:numPr>
        <w:rPr>
          <w:color w:val="C30000"/>
        </w:rPr>
      </w:pPr>
      <w:r>
        <w:t xml:space="preserve">report </w:t>
      </w:r>
      <w:r w:rsidR="00100C02">
        <w:t>as necessary</w:t>
      </w:r>
      <w:r>
        <w:t xml:space="preserve"> to the Board of Directors</w:t>
      </w:r>
      <w:r w:rsidR="008E0AC1">
        <w:t xml:space="preserve">, and </w:t>
      </w:r>
      <w:r>
        <w:t>advise the Board of major issues related to its man</w:t>
      </w:r>
      <w:r w:rsidR="008E0AC1">
        <w:t>date</w:t>
      </w:r>
    </w:p>
    <w:p w14:paraId="06313F54" w14:textId="77777777" w:rsidR="00545D6E" w:rsidRDefault="00BE14D5">
      <w:pPr>
        <w:pStyle w:val="BodyA"/>
        <w:numPr>
          <w:ilvl w:val="0"/>
          <w:numId w:val="2"/>
        </w:numPr>
        <w:rPr>
          <w:color w:val="C30000"/>
        </w:rPr>
      </w:pPr>
      <w:r>
        <w:t xml:space="preserve">regularly review its Terms of Reference and make recommendations for changes </w:t>
      </w:r>
    </w:p>
    <w:p w14:paraId="66BBE4E3" w14:textId="2A7888CB" w:rsidR="00545D6E" w:rsidRDefault="00BE14D5">
      <w:pPr>
        <w:pStyle w:val="Heading1A"/>
      </w:pPr>
      <w:r>
        <w:rPr>
          <w:rFonts w:eastAsia="Arial Unicode MS" w:cs="Arial Unicode MS"/>
        </w:rPr>
        <w:t>Membership</w:t>
      </w:r>
    </w:p>
    <w:p w14:paraId="5148B646" w14:textId="77777777" w:rsidR="00545D6E" w:rsidRDefault="00BE14D5">
      <w:pPr>
        <w:pStyle w:val="BodyA"/>
        <w:rPr>
          <w:sz w:val="26"/>
          <w:szCs w:val="26"/>
          <w:u w:val="single"/>
        </w:rPr>
      </w:pPr>
      <w:r>
        <w:rPr>
          <w:rFonts w:eastAsia="Arial Unicode MS" w:cs="Arial Unicode MS"/>
          <w:sz w:val="26"/>
          <w:szCs w:val="26"/>
          <w:u w:val="single"/>
        </w:rPr>
        <w:t xml:space="preserve">Chair: </w:t>
      </w:r>
    </w:p>
    <w:p w14:paraId="79363A74" w14:textId="615BC101" w:rsidR="00545D6E" w:rsidRPr="00100C02" w:rsidRDefault="00BE14D5" w:rsidP="00100C02">
      <w:pPr>
        <w:pStyle w:val="BodyA"/>
        <w:numPr>
          <w:ilvl w:val="0"/>
          <w:numId w:val="4"/>
        </w:numPr>
        <w:rPr>
          <w:color w:val="C30000"/>
        </w:rPr>
      </w:pPr>
      <w:r>
        <w:t xml:space="preserve">  TBD - </w:t>
      </w:r>
      <w:r>
        <w:t xml:space="preserve">must be </w:t>
      </w:r>
      <w:r w:rsidR="00F643BE">
        <w:t xml:space="preserve">member of </w:t>
      </w:r>
      <w:r w:rsidR="00100C02">
        <w:t>Al Zahra</w:t>
      </w:r>
      <w:r w:rsidR="00FB0051">
        <w:t>, and experienced in all matters pertaining to burial rites according to the Shia Muslim faith.</w:t>
      </w:r>
    </w:p>
    <w:p w14:paraId="2F031F56" w14:textId="7156EBFD" w:rsidR="00100C02" w:rsidRDefault="00100C02" w:rsidP="00100C02">
      <w:pPr>
        <w:pStyle w:val="BodyA"/>
        <w:numPr>
          <w:ilvl w:val="0"/>
          <w:numId w:val="4"/>
        </w:numPr>
        <w:rPr>
          <w:color w:val="C30000"/>
        </w:rPr>
      </w:pPr>
      <w:r>
        <w:t xml:space="preserve">  2 additional members of Al Zahra</w:t>
      </w:r>
    </w:p>
    <w:p w14:paraId="7D3DA675" w14:textId="77777777" w:rsidR="00100C02" w:rsidRDefault="00100C02">
      <w:pPr>
        <w:pStyle w:val="BodyA"/>
        <w:rPr>
          <w:color w:val="C30000"/>
        </w:rPr>
      </w:pPr>
    </w:p>
    <w:p w14:paraId="306D5B78" w14:textId="11CCEA1A" w:rsidR="00545D6E" w:rsidRDefault="00BE14D5">
      <w:pPr>
        <w:pStyle w:val="BodyA"/>
        <w:rPr>
          <w:sz w:val="26"/>
          <w:szCs w:val="26"/>
          <w:u w:val="single"/>
        </w:rPr>
      </w:pPr>
      <w:r>
        <w:rPr>
          <w:rFonts w:eastAsia="Arial Unicode MS" w:cs="Arial Unicode MS"/>
          <w:sz w:val="26"/>
          <w:szCs w:val="26"/>
          <w:u w:val="single"/>
        </w:rPr>
        <w:t>Term:</w:t>
      </w:r>
    </w:p>
    <w:p w14:paraId="7E8030D5" w14:textId="18EE6046" w:rsidR="00545D6E" w:rsidRPr="00FB0051" w:rsidRDefault="00BE14D5" w:rsidP="00FB0051">
      <w:pPr>
        <w:pStyle w:val="BodyA"/>
        <w:numPr>
          <w:ilvl w:val="0"/>
          <w:numId w:val="5"/>
        </w:numPr>
        <w:rPr>
          <w:color w:val="C3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FB0051">
        <w:t>three</w:t>
      </w:r>
      <w:r>
        <w:t xml:space="preserve"> year</w:t>
      </w:r>
      <w:r w:rsidR="00FB0051">
        <w:t>s</w:t>
      </w:r>
      <w:r>
        <w:t xml:space="preserve">, renewable for additional terms upon </w:t>
      </w:r>
      <w:r>
        <w:t xml:space="preserve">approval by the </w:t>
      </w:r>
      <w:r w:rsidR="00FB0051">
        <w:t>B</w:t>
      </w:r>
      <w:r>
        <w:t>oard</w:t>
      </w:r>
    </w:p>
    <w:p w14:paraId="16DE549E" w14:textId="77777777" w:rsidR="00545D6E" w:rsidRDefault="00BE14D5">
      <w:pPr>
        <w:pStyle w:val="Heading1A"/>
      </w:pPr>
      <w:r>
        <w:rPr>
          <w:rFonts w:eastAsia="Arial Unicode MS" w:cs="Arial Unicode MS"/>
        </w:rPr>
        <w:lastRenderedPageBreak/>
        <w:t>Meeting Frequency and Manner</w:t>
      </w:r>
    </w:p>
    <w:p w14:paraId="6A60E0FA" w14:textId="77777777" w:rsidR="00545D6E" w:rsidRDefault="00BE14D5">
      <w:pPr>
        <w:pStyle w:val="BodyA"/>
        <w:numPr>
          <w:ilvl w:val="0"/>
          <w:numId w:val="4"/>
        </w:numPr>
        <w:rPr>
          <w:color w:val="C30000"/>
        </w:rPr>
      </w:pPr>
      <w:r>
        <w:t>Determined by the Chair of the committee and President of Al-Z</w:t>
      </w:r>
      <w:r>
        <w:t xml:space="preserve">ahra </w:t>
      </w:r>
    </w:p>
    <w:p w14:paraId="21A3BDC6" w14:textId="0D7CC56F" w:rsidR="00545D6E" w:rsidRDefault="00BE14D5">
      <w:pPr>
        <w:pStyle w:val="BodyA"/>
        <w:numPr>
          <w:ilvl w:val="0"/>
          <w:numId w:val="4"/>
        </w:numPr>
        <w:rPr>
          <w:color w:val="C30000"/>
        </w:rPr>
      </w:pPr>
      <w:r>
        <w:t xml:space="preserve">This committee will continue to meet throughout the </w:t>
      </w:r>
      <w:r w:rsidR="008E0AC1">
        <w:t>active operations</w:t>
      </w:r>
      <w:r>
        <w:t xml:space="preserve"> </w:t>
      </w:r>
      <w:proofErr w:type="gramStart"/>
      <w:r>
        <w:t xml:space="preserve">of </w:t>
      </w:r>
      <w:r>
        <w:t xml:space="preserve"> Al</w:t>
      </w:r>
      <w:proofErr w:type="gramEnd"/>
      <w:r>
        <w:t>-Zahra</w:t>
      </w:r>
    </w:p>
    <w:p w14:paraId="21B41E70" w14:textId="77777777" w:rsidR="00545D6E" w:rsidRDefault="00545D6E">
      <w:pPr>
        <w:pStyle w:val="BodyA"/>
        <w:rPr>
          <w:sz w:val="26"/>
          <w:szCs w:val="26"/>
        </w:rPr>
      </w:pPr>
    </w:p>
    <w:p w14:paraId="1600696F" w14:textId="77777777" w:rsidR="00545D6E" w:rsidRDefault="00BE14D5">
      <w:pPr>
        <w:pStyle w:val="BodyA"/>
        <w:rPr>
          <w:sz w:val="26"/>
          <w:szCs w:val="26"/>
          <w:u w:val="single"/>
        </w:rPr>
      </w:pPr>
      <w:r>
        <w:rPr>
          <w:rFonts w:eastAsia="Arial Unicode MS" w:cs="Arial Unicode MS"/>
          <w:sz w:val="26"/>
          <w:szCs w:val="26"/>
          <w:u w:val="single"/>
        </w:rPr>
        <w:t>Manner of call:</w:t>
      </w:r>
    </w:p>
    <w:p w14:paraId="28D98A63" w14:textId="77777777" w:rsidR="00545D6E" w:rsidRDefault="00BE14D5">
      <w:pPr>
        <w:pStyle w:val="BodyA"/>
        <w:numPr>
          <w:ilvl w:val="0"/>
          <w:numId w:val="4"/>
        </w:numPr>
        <w:rPr>
          <w:color w:val="C30000"/>
        </w:rPr>
      </w:pPr>
      <w:r>
        <w:t xml:space="preserve">In-person meetings </w:t>
      </w:r>
    </w:p>
    <w:p w14:paraId="3C9EC13F" w14:textId="77777777" w:rsidR="00545D6E" w:rsidRDefault="00BE14D5">
      <w:pPr>
        <w:pStyle w:val="BodyA"/>
        <w:numPr>
          <w:ilvl w:val="0"/>
          <w:numId w:val="4"/>
        </w:numPr>
        <w:rPr>
          <w:color w:val="C30000"/>
        </w:rPr>
      </w:pPr>
      <w:r>
        <w:t>Conference calls</w:t>
      </w:r>
    </w:p>
    <w:p w14:paraId="0B54F3C8" w14:textId="54770EEC" w:rsidR="00545D6E" w:rsidRDefault="00BE14D5" w:rsidP="0082067D">
      <w:pPr>
        <w:pStyle w:val="BodyA"/>
        <w:numPr>
          <w:ilvl w:val="0"/>
          <w:numId w:val="4"/>
        </w:numPr>
        <w:rPr>
          <w:color w:val="C30000"/>
        </w:rPr>
      </w:pPr>
      <w:r>
        <w:t xml:space="preserve">Text Messaging Platforms </w:t>
      </w:r>
    </w:p>
    <w:p w14:paraId="76844A46" w14:textId="77777777" w:rsidR="0082067D" w:rsidRPr="0082067D" w:rsidRDefault="0082067D" w:rsidP="0082067D">
      <w:pPr>
        <w:pStyle w:val="BodyA"/>
        <w:ind w:left="105"/>
        <w:rPr>
          <w:color w:val="C30000"/>
        </w:rPr>
      </w:pPr>
      <w:bookmarkStart w:id="1" w:name="_GoBack"/>
      <w:bookmarkEnd w:id="1"/>
    </w:p>
    <w:p w14:paraId="551907D0" w14:textId="77777777" w:rsidR="00545D6E" w:rsidRDefault="00BE14D5">
      <w:pPr>
        <w:pStyle w:val="Heading1A"/>
      </w:pPr>
      <w:r>
        <w:rPr>
          <w:rFonts w:eastAsia="Arial Unicode MS" w:cs="Arial Unicode MS"/>
        </w:rPr>
        <w:t>Accountability</w:t>
      </w:r>
    </w:p>
    <w:p w14:paraId="3C4D8D54" w14:textId="1795A6B1" w:rsidR="00545D6E" w:rsidRDefault="00BE14D5">
      <w:pPr>
        <w:pStyle w:val="BodyA"/>
        <w:numPr>
          <w:ilvl w:val="0"/>
          <w:numId w:val="4"/>
        </w:numPr>
      </w:pPr>
      <w:r>
        <w:t>The Building</w:t>
      </w:r>
      <w:r>
        <w:t xml:space="preserve"> Committee </w:t>
      </w:r>
      <w:r>
        <w:t xml:space="preserve">is accountable </w:t>
      </w:r>
      <w:r w:rsidR="00F643BE">
        <w:t xml:space="preserve">to, </w:t>
      </w:r>
      <w:r>
        <w:t xml:space="preserve">and will report to the Board, providing copies of its plans annually for approval and its minutes, reports and other documents upon request. </w:t>
      </w:r>
    </w:p>
    <w:sectPr w:rsidR="00545D6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B6198" w14:textId="77777777" w:rsidR="00BE14D5" w:rsidRDefault="00BE14D5">
      <w:r>
        <w:separator/>
      </w:r>
    </w:p>
  </w:endnote>
  <w:endnote w:type="continuationSeparator" w:id="0">
    <w:p w14:paraId="1E7ADC42" w14:textId="77777777" w:rsidR="00BE14D5" w:rsidRDefault="00BE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ill Sans">
    <w:altName w:val="Cambria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986B" w14:textId="77777777" w:rsidR="00545D6E" w:rsidRDefault="00BE14D5">
    <w:pPr>
      <w:pStyle w:val="HeaderFooterA"/>
      <w:tabs>
        <w:tab w:val="clear" w:pos="9180"/>
        <w:tab w:val="right" w:pos="916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  <w:r>
      <w:tab/>
      <w:t>draft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A848F" w14:textId="77777777" w:rsidR="00545D6E" w:rsidRDefault="00BE14D5">
    <w:pPr>
      <w:pStyle w:val="HeaderFooterA"/>
      <w:tabs>
        <w:tab w:val="clear" w:pos="9180"/>
        <w:tab w:val="right" w:pos="916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  <w: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5B4A9" w14:textId="77777777" w:rsidR="00BE14D5" w:rsidRDefault="00BE14D5">
      <w:r>
        <w:separator/>
      </w:r>
    </w:p>
  </w:footnote>
  <w:footnote w:type="continuationSeparator" w:id="0">
    <w:p w14:paraId="45B0B262" w14:textId="77777777" w:rsidR="00BE14D5" w:rsidRDefault="00BE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2FBB" w14:textId="77777777" w:rsidR="00545D6E" w:rsidRDefault="00BE14D5">
    <w:pPr>
      <w:pStyle w:val="HeaderFooterA"/>
      <w:tabs>
        <w:tab w:val="clear" w:pos="9180"/>
        <w:tab w:val="right" w:pos="9160"/>
      </w:tabs>
    </w:pPr>
    <w:r>
      <w:t xml:space="preserve">DRAFT: Terms of Reference </w:t>
    </w:r>
    <w:r>
      <w:tab/>
    </w:r>
    <w:r>
      <w:tab/>
      <w:t>UPDATED JULY 2,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DCAF" w14:textId="77777777" w:rsidR="00545D6E" w:rsidRDefault="00BE14D5">
    <w:pPr>
      <w:pStyle w:val="HeaderFooterA"/>
      <w:tabs>
        <w:tab w:val="clear" w:pos="9180"/>
        <w:tab w:val="right" w:pos="9160"/>
      </w:tabs>
    </w:pPr>
    <w:r>
      <w:t xml:space="preserve">DRAFT: Terms of Reference </w:t>
    </w:r>
    <w:r>
      <w:tab/>
    </w:r>
    <w:r>
      <w:tab/>
      <w:t>UPDATED JULY 2,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100"/>
    <w:multiLevelType w:val="hybridMultilevel"/>
    <w:tmpl w:val="1DE6716E"/>
    <w:styleLink w:val="ImportedStyle2"/>
    <w:lvl w:ilvl="0" w:tplc="F91088FC">
      <w:start w:val="1"/>
      <w:numFmt w:val="bullet"/>
      <w:lvlText w:val="•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BE5094">
      <w:start w:val="1"/>
      <w:numFmt w:val="bullet"/>
      <w:lvlText w:val="•"/>
      <w:lvlJc w:val="left"/>
      <w:pPr>
        <w:ind w:left="82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6F350">
      <w:start w:val="1"/>
      <w:numFmt w:val="bullet"/>
      <w:lvlText w:val="•"/>
      <w:lvlJc w:val="left"/>
      <w:pPr>
        <w:ind w:left="154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FAE1FE">
      <w:start w:val="1"/>
      <w:numFmt w:val="bullet"/>
      <w:lvlText w:val="•"/>
      <w:lvlJc w:val="left"/>
      <w:pPr>
        <w:ind w:left="226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C4960A">
      <w:start w:val="1"/>
      <w:numFmt w:val="bullet"/>
      <w:lvlText w:val="•"/>
      <w:lvlJc w:val="left"/>
      <w:pPr>
        <w:ind w:left="298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8C487A">
      <w:start w:val="1"/>
      <w:numFmt w:val="bullet"/>
      <w:lvlText w:val="•"/>
      <w:lvlJc w:val="left"/>
      <w:pPr>
        <w:ind w:left="37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64BBD6">
      <w:start w:val="1"/>
      <w:numFmt w:val="bullet"/>
      <w:lvlText w:val="•"/>
      <w:lvlJc w:val="left"/>
      <w:pPr>
        <w:ind w:left="442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663B38">
      <w:start w:val="1"/>
      <w:numFmt w:val="bullet"/>
      <w:lvlText w:val="•"/>
      <w:lvlJc w:val="left"/>
      <w:pPr>
        <w:ind w:left="514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E2FE2E">
      <w:start w:val="1"/>
      <w:numFmt w:val="bullet"/>
      <w:lvlText w:val="•"/>
      <w:lvlJc w:val="left"/>
      <w:pPr>
        <w:ind w:left="586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F85DC3"/>
    <w:multiLevelType w:val="hybridMultilevel"/>
    <w:tmpl w:val="1DE6716E"/>
    <w:numStyleLink w:val="ImportedStyle2"/>
  </w:abstractNum>
  <w:abstractNum w:abstractNumId="2" w15:restartNumberingAfterBreak="0">
    <w:nsid w:val="33951E00"/>
    <w:multiLevelType w:val="hybridMultilevel"/>
    <w:tmpl w:val="B58E8D72"/>
    <w:numStyleLink w:val="ImportedStyle1"/>
  </w:abstractNum>
  <w:abstractNum w:abstractNumId="3" w15:restartNumberingAfterBreak="0">
    <w:nsid w:val="62A81AE1"/>
    <w:multiLevelType w:val="hybridMultilevel"/>
    <w:tmpl w:val="B58E8D72"/>
    <w:styleLink w:val="ImportedStyle1"/>
    <w:lvl w:ilvl="0" w:tplc="BB40F5B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1" w:tplc="DD0EEA9A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2" w:tplc="96D02538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3" w:tplc="2068C0A6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4" w:tplc="22023234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5" w:tplc="803035C0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6" w:tplc="632CF02C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7" w:tplc="4BB0FB9E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8" w:tplc="8A1A86FE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lvl w:ilvl="0" w:tplc="7856FE6A">
        <w:start w:val="1"/>
        <w:numFmt w:val="bullet"/>
        <w:lvlText w:val="•"/>
        <w:lvlJc w:val="left"/>
        <w:pPr>
          <w:ind w:left="9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DDE85A6">
        <w:start w:val="1"/>
        <w:numFmt w:val="bullet"/>
        <w:lvlText w:val="•"/>
        <w:lvlJc w:val="left"/>
        <w:pPr>
          <w:ind w:left="81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EFE18EE">
        <w:start w:val="1"/>
        <w:numFmt w:val="bullet"/>
        <w:lvlText w:val="•"/>
        <w:lvlJc w:val="left"/>
        <w:pPr>
          <w:ind w:left="153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8EEDBBC">
        <w:start w:val="1"/>
        <w:numFmt w:val="bullet"/>
        <w:lvlText w:val="•"/>
        <w:lvlJc w:val="left"/>
        <w:pPr>
          <w:ind w:left="225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2D8A716">
        <w:start w:val="1"/>
        <w:numFmt w:val="bullet"/>
        <w:lvlText w:val="•"/>
        <w:lvlJc w:val="left"/>
        <w:pPr>
          <w:ind w:left="297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E724046">
        <w:start w:val="1"/>
        <w:numFmt w:val="bullet"/>
        <w:lvlText w:val="•"/>
        <w:lvlJc w:val="left"/>
        <w:pPr>
          <w:ind w:left="369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1F8BAEC">
        <w:start w:val="1"/>
        <w:numFmt w:val="bullet"/>
        <w:lvlText w:val="•"/>
        <w:lvlJc w:val="left"/>
        <w:pPr>
          <w:ind w:left="441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77ABD98">
        <w:start w:val="1"/>
        <w:numFmt w:val="bullet"/>
        <w:lvlText w:val="•"/>
        <w:lvlJc w:val="left"/>
        <w:pPr>
          <w:ind w:left="513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F0AB158">
        <w:start w:val="1"/>
        <w:numFmt w:val="bullet"/>
        <w:lvlText w:val="•"/>
        <w:lvlJc w:val="left"/>
        <w:pPr>
          <w:ind w:left="585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1"/>
    <w:lvlOverride w:ilvl="0">
      <w:lvl w:ilvl="0" w:tplc="7856FE6A">
        <w:start w:val="1"/>
        <w:numFmt w:val="bullet"/>
        <w:lvlText w:val="•"/>
        <w:lvlJc w:val="left"/>
        <w:pPr>
          <w:ind w:left="11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DDE85A6">
        <w:start w:val="1"/>
        <w:numFmt w:val="bullet"/>
        <w:lvlText w:val="•"/>
        <w:lvlJc w:val="left"/>
        <w:pPr>
          <w:ind w:left="83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EFE18EE">
        <w:start w:val="1"/>
        <w:numFmt w:val="bullet"/>
        <w:lvlText w:val="•"/>
        <w:lvlJc w:val="left"/>
        <w:pPr>
          <w:ind w:left="155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8EEDBBC">
        <w:start w:val="1"/>
        <w:numFmt w:val="bullet"/>
        <w:lvlText w:val="•"/>
        <w:lvlJc w:val="left"/>
        <w:pPr>
          <w:ind w:left="227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2D8A716">
        <w:start w:val="1"/>
        <w:numFmt w:val="bullet"/>
        <w:lvlText w:val="•"/>
        <w:lvlJc w:val="left"/>
        <w:pPr>
          <w:ind w:left="299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E724046">
        <w:start w:val="1"/>
        <w:numFmt w:val="bullet"/>
        <w:lvlText w:val="•"/>
        <w:lvlJc w:val="left"/>
        <w:pPr>
          <w:ind w:left="371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1F8BAEC">
        <w:start w:val="1"/>
        <w:numFmt w:val="bullet"/>
        <w:lvlText w:val="•"/>
        <w:lvlJc w:val="left"/>
        <w:pPr>
          <w:ind w:left="443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77ABD98">
        <w:start w:val="1"/>
        <w:numFmt w:val="bullet"/>
        <w:lvlText w:val="•"/>
        <w:lvlJc w:val="left"/>
        <w:pPr>
          <w:ind w:left="515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F0AB158">
        <w:start w:val="1"/>
        <w:numFmt w:val="bullet"/>
        <w:lvlText w:val="•"/>
        <w:lvlJc w:val="left"/>
        <w:pPr>
          <w:ind w:left="587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6E"/>
    <w:rsid w:val="00100C02"/>
    <w:rsid w:val="00545D6E"/>
    <w:rsid w:val="0082067D"/>
    <w:rsid w:val="008E0AC1"/>
    <w:rsid w:val="00BE14D5"/>
    <w:rsid w:val="00EC0147"/>
    <w:rsid w:val="00F643BE"/>
    <w:rsid w:val="00F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3DDE"/>
  <w15:docId w15:val="{F51401D1-A74C-4562-98DE-FC1FFE06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shd w:val="clear" w:color="auto" w:fill="0094C6"/>
      <w:tabs>
        <w:tab w:val="center" w:pos="4680"/>
        <w:tab w:val="right" w:pos="9180"/>
      </w:tabs>
      <w:spacing w:before="60" w:after="60"/>
      <w:ind w:left="180" w:right="180"/>
    </w:pPr>
    <w:rPr>
      <w:rFonts w:cs="Arial Unicode MS"/>
      <w:caps/>
      <w:color w:val="FEFFFE"/>
      <w:sz w:val="18"/>
      <w:szCs w:val="18"/>
      <w:u w:color="FEFFFE"/>
      <w:lang w:val="en-US"/>
    </w:rPr>
  </w:style>
  <w:style w:type="paragraph" w:customStyle="1" w:styleId="TitleA">
    <w:name w:val="Title A"/>
    <w:next w:val="BodyA"/>
    <w:pPr>
      <w:spacing w:after="360"/>
      <w:outlineLvl w:val="0"/>
    </w:pPr>
    <w:rPr>
      <w:rFonts w:eastAsia="Times New Roman"/>
      <w:color w:val="0E7FBF"/>
      <w:sz w:val="96"/>
      <w:szCs w:val="96"/>
      <w:u w:color="0E7FBF"/>
      <w:lang w:val="en-US"/>
    </w:rPr>
  </w:style>
  <w:style w:type="paragraph" w:customStyle="1" w:styleId="BodyA">
    <w:name w:val="Body A"/>
    <w:pPr>
      <w:spacing w:after="1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ing1A">
    <w:name w:val="Heading 1 A"/>
    <w:next w:val="BodyA"/>
    <w:pPr>
      <w:spacing w:before="360" w:after="120"/>
      <w:outlineLvl w:val="0"/>
    </w:pPr>
    <w:rPr>
      <w:rFonts w:ascii="Gill Sans" w:eastAsia="Gill Sans" w:hAnsi="Gill Sans" w:cs="Gill Sans"/>
      <w:b/>
      <w:bCs/>
      <w:color w:val="C30000"/>
      <w:sz w:val="28"/>
      <w:szCs w:val="28"/>
      <w:u w:color="C3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Jaffer Syed</cp:lastModifiedBy>
  <cp:revision>3</cp:revision>
  <dcterms:created xsi:type="dcterms:W3CDTF">2019-09-24T02:50:00Z</dcterms:created>
  <dcterms:modified xsi:type="dcterms:W3CDTF">2019-09-24T02:52:00Z</dcterms:modified>
</cp:coreProperties>
</file>